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E1AFA20"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0480E377">
                <wp:simplePos x="0" y="0"/>
                <wp:positionH relativeFrom="margin">
                  <wp:align>left</wp:align>
                </wp:positionH>
                <wp:positionV relativeFrom="margin">
                  <wp:posOffset>721360</wp:posOffset>
                </wp:positionV>
                <wp:extent cx="6016625" cy="3276600"/>
                <wp:effectExtent l="0" t="0" r="22225" b="2540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16625" cy="3276600"/>
                        </a:xfrm>
                        <a:prstGeom prst="rect">
                          <a:avLst/>
                        </a:prstGeom>
                        <a:solidFill>
                          <a:srgbClr val="F2F2F2"/>
                        </a:solidFill>
                        <a:ln w="9528">
                          <a:solidFill>
                            <a:srgbClr val="000000"/>
                          </a:solidFill>
                          <a:prstDash val="solid"/>
                        </a:ln>
                      </wps:spPr>
                      <wps:txb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7" w:history="1">
                              <w:r w:rsidRPr="00D348C0">
                                <w:rPr>
                                  <w:rStyle w:val="Hyperlink"/>
                                </w:rPr>
                                <w:t>using your pupil premium funding effectively</w:t>
                              </w:r>
                            </w:hyperlink>
                            <w:r w:rsidRPr="00D348C0">
                              <w:rPr>
                                <w:bCs/>
                                <w:color w:val="auto"/>
                              </w:rPr>
                              <w:t xml:space="preserve"> and DfE’s </w:t>
                            </w:r>
                            <w:hyperlink r:id="rId8"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5"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5"/>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wps:txbx>
                      <wps:bodyPr vert="horz" wrap="square" lIns="91440" tIns="45720" rIns="91440" bIns="4572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1" o:spid="_x0000_s1026" type="#_x0000_t202" alt="&quot;&quot;" style="position:absolute;margin-left:0;margin-top:56.8pt;width:473.75pt;height:2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" fillcolor="#f2f2f2" strokeweight=".26467mm">
                <v:textbox>
                  <w:txbxContent>
                    <w:p w14:paraId="2EED2A16" w14:textId="4FFD1D2E" w:rsidR="00B572C4" w:rsidRPr="00D348C0" w:rsidRDefault="00B572C4" w:rsidP="009539E3">
                      <w:pPr>
                        <w:rPr>
                          <w:bCs/>
                          <w:color w:val="auto"/>
                        </w:rPr>
                      </w:pPr>
                      <w:r w:rsidRPr="00D348C0">
                        <w:rPr>
                          <w:bCs/>
                          <w:color w:val="auto"/>
                        </w:rPr>
                        <w:t xml:space="preserve">Before completing this template, </w:t>
                      </w:r>
                      <w:r w:rsidR="00F63E9E" w:rsidRPr="00D348C0">
                        <w:rPr>
                          <w:bCs/>
                          <w:color w:val="auto"/>
                        </w:rPr>
                        <w:t xml:space="preserve">read </w:t>
                      </w:r>
                      <w:r w:rsidRPr="00D348C0">
                        <w:rPr>
                          <w:bCs/>
                          <w:color w:val="auto"/>
                        </w:rPr>
                        <w:t>the E</w:t>
                      </w:r>
                      <w:r w:rsidR="00D3578A" w:rsidRPr="00D348C0">
                        <w:rPr>
                          <w:bCs/>
                          <w:color w:val="auto"/>
                        </w:rPr>
                        <w:t xml:space="preserve">ducation </w:t>
                      </w:r>
                      <w:r w:rsidRPr="00D348C0">
                        <w:rPr>
                          <w:bCs/>
                          <w:color w:val="auto"/>
                        </w:rPr>
                        <w:t>E</w:t>
                      </w:r>
                      <w:r w:rsidR="00D3578A" w:rsidRPr="00D348C0">
                        <w:rPr>
                          <w:bCs/>
                          <w:color w:val="auto"/>
                        </w:rPr>
                        <w:t xml:space="preserve">ndowment </w:t>
                      </w:r>
                      <w:r w:rsidRPr="00D348C0">
                        <w:rPr>
                          <w:bCs/>
                          <w:color w:val="auto"/>
                        </w:rPr>
                        <w:t>F</w:t>
                      </w:r>
                      <w:r w:rsidR="00D3578A" w:rsidRPr="00D348C0">
                        <w:rPr>
                          <w:bCs/>
                          <w:color w:val="auto"/>
                        </w:rPr>
                        <w:t>oundation’s</w:t>
                      </w:r>
                      <w:r w:rsidRPr="00D348C0">
                        <w:rPr>
                          <w:bCs/>
                          <w:color w:val="auto"/>
                        </w:rPr>
                        <w:t xml:space="preserve"> guid</w:t>
                      </w:r>
                      <w:r w:rsidR="00BC67F6" w:rsidRPr="00D348C0">
                        <w:rPr>
                          <w:bCs/>
                          <w:color w:val="auto"/>
                        </w:rPr>
                        <w:t>ance</w:t>
                      </w:r>
                      <w:r w:rsidRPr="00D348C0">
                        <w:rPr>
                          <w:bCs/>
                          <w:color w:val="auto"/>
                        </w:rPr>
                        <w:t xml:space="preserve"> </w:t>
                      </w:r>
                      <w:r w:rsidR="00731581" w:rsidRPr="00D348C0">
                        <w:rPr>
                          <w:bCs/>
                          <w:color w:val="auto"/>
                        </w:rPr>
                        <w:t>on</w:t>
                      </w:r>
                      <w:r w:rsidRPr="00D348C0">
                        <w:rPr>
                          <w:bCs/>
                          <w:color w:val="auto"/>
                        </w:rPr>
                        <w:t xml:space="preserve"> </w:t>
                      </w:r>
                      <w:hyperlink r:id="rId9" w:history="1">
                        <w:r w:rsidRPr="00D348C0">
                          <w:rPr>
                            <w:rStyle w:val="Hyperlink"/>
                          </w:rPr>
                          <w:t>using your pupil premium funding effectively</w:t>
                        </w:r>
                      </w:hyperlink>
                      <w:r w:rsidRPr="00D348C0">
                        <w:rPr>
                          <w:bCs/>
                          <w:color w:val="auto"/>
                        </w:rPr>
                        <w:t xml:space="preserve"> and DfE’s </w:t>
                      </w:r>
                      <w:hyperlink r:id="rId10" w:history="1">
                        <w:r w:rsidR="00D3578A" w:rsidRPr="00D348C0">
                          <w:rPr>
                            <w:rStyle w:val="Hyperlink"/>
                          </w:rPr>
                          <w:t>using pupil premium guidance</w:t>
                        </w:r>
                      </w:hyperlink>
                      <w:r w:rsidRPr="00D348C0">
                        <w:rPr>
                          <w:bCs/>
                          <w:color w:val="auto"/>
                        </w:rPr>
                        <w:t>, which includes the ‘menu of approaches’. It is for school leaders to decide what activity to spend their pupil premium (and recovery premium) on, within the framework set out by the menu.</w:t>
                      </w:r>
                    </w:p>
                    <w:p w14:paraId="67CAB2FC" w14:textId="36B4196C" w:rsidR="00993CFC" w:rsidRPr="00D348C0" w:rsidRDefault="00993CFC" w:rsidP="00F33DC0">
                      <w:bookmarkStart w:id="6" w:name="_Hlk117600237"/>
                      <w:r w:rsidRPr="00D348C0">
                        <w:t xml:space="preserve">All schools that receive pupil premium (and recovery premium) are required to use this template to complete and publish </w:t>
                      </w:r>
                      <w:r w:rsidR="00306CB7" w:rsidRPr="00D348C0">
                        <w:t>a</w:t>
                      </w:r>
                      <w:r w:rsidRPr="00D348C0">
                        <w:t xml:space="preserve"> pupil premium statement on their school website by 31 December</w:t>
                      </w:r>
                      <w:r w:rsidR="00060A62" w:rsidRPr="00D348C0">
                        <w:t xml:space="preserve"> every academic year</w:t>
                      </w:r>
                      <w:r w:rsidRPr="00D348C0">
                        <w:t>.</w:t>
                      </w:r>
                    </w:p>
                    <w:p w14:paraId="5C77A3F6" w14:textId="4E035382" w:rsidR="00D877D0" w:rsidRPr="00D348C0" w:rsidRDefault="005750E2" w:rsidP="00D877D0">
                      <w:r w:rsidRPr="00D348C0">
                        <w:t>If you are starting a new pupil premium strategy plan, use this</w:t>
                      </w:r>
                      <w:r w:rsidR="004A4C45" w:rsidRPr="00D348C0">
                        <w:t xml:space="preserve"> </w:t>
                      </w:r>
                      <w:r w:rsidR="003C4C27" w:rsidRPr="00D348C0">
                        <w:t>blank template</w:t>
                      </w:r>
                      <w:r w:rsidRPr="00D348C0">
                        <w:t xml:space="preserve">. If you are continuing a strategy </w:t>
                      </w:r>
                      <w:r w:rsidR="004E1D73" w:rsidRPr="00D348C0">
                        <w:t>plan from</w:t>
                      </w:r>
                      <w:r w:rsidR="00D877D0" w:rsidRPr="00D348C0">
                        <w:t xml:space="preserve"> </w:t>
                      </w:r>
                      <w:r w:rsidR="00904A66" w:rsidRPr="00D348C0">
                        <w:t>last</w:t>
                      </w:r>
                      <w:r w:rsidRPr="00D348C0">
                        <w:t xml:space="preserve"> academic year, you may </w:t>
                      </w:r>
                      <w:r w:rsidR="00A50104" w:rsidRPr="00D348C0">
                        <w:t>prefer</w:t>
                      </w:r>
                      <w:r w:rsidRPr="00D348C0">
                        <w:t xml:space="preserve"> to edit your </w:t>
                      </w:r>
                      <w:bookmarkEnd w:id="6"/>
                      <w:r w:rsidR="00D877D0" w:rsidRPr="00D348C0">
                        <w:t>existing statement</w:t>
                      </w:r>
                      <w:r w:rsidR="00D72C08" w:rsidRPr="00D348C0">
                        <w:t xml:space="preserve">, </w:t>
                      </w:r>
                      <w:r w:rsidR="005E18CB" w:rsidRPr="00D348C0">
                        <w:t>if</w:t>
                      </w:r>
                      <w:r w:rsidR="007610B5" w:rsidRPr="00D348C0">
                        <w:t xml:space="preserve"> that version was published using the template</w:t>
                      </w:r>
                      <w:r w:rsidR="00D877D0" w:rsidRPr="00D348C0">
                        <w:t>.</w:t>
                      </w:r>
                      <w:r w:rsidR="00CB24A4" w:rsidRPr="00D348C0">
                        <w:t xml:space="preserve"> </w:t>
                      </w:r>
                    </w:p>
                    <w:p w14:paraId="2A7D54B6" w14:textId="6B6F3880" w:rsidR="00E66558" w:rsidRPr="00D348C0" w:rsidRDefault="009D71E8">
                      <w:pPr>
                        <w:keepNext/>
                        <w:spacing w:before="120" w:after="120"/>
                        <w:outlineLvl w:val="1"/>
                        <w:rPr>
                          <w:bCs/>
                          <w:sz w:val="28"/>
                          <w:szCs w:val="28"/>
                        </w:rPr>
                      </w:pPr>
                      <w:r w:rsidRPr="00D348C0">
                        <w:rPr>
                          <w:bCs/>
                          <w:color w:val="auto"/>
                        </w:rPr>
                        <w:t xml:space="preserve">Before publishing your completed statement, delete the instructions (text in italics) in this template, </w:t>
                      </w:r>
                      <w:r w:rsidR="00C10BCF">
                        <w:rPr>
                          <w:bCs/>
                          <w:color w:val="auto"/>
                        </w:rPr>
                        <w:t>and</w:t>
                      </w:r>
                      <w:r w:rsidRPr="00D348C0">
                        <w:rPr>
                          <w:bCs/>
                          <w:color w:val="auto"/>
                        </w:rPr>
                        <w:t xml:space="preserve">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FC7441">
        <w:t>Albright Education Centre</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F501B2C" w:rsidR="002940F3" w:rsidRDefault="00AC48C6">
            <w:pPr>
              <w:pStyle w:val="TableRow"/>
            </w:pPr>
            <w:r>
              <w:t xml:space="preserve">Commissioned for </w:t>
            </w:r>
            <w:r w:rsidR="000667B7">
              <w:t>100</w:t>
            </w:r>
            <w:r>
              <w:t xml:space="preserve"> places</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D89ED5E" w:rsidR="002940F3" w:rsidRDefault="002940F3" w:rsidP="000667B7">
            <w:pPr>
              <w:pStyle w:val="TableRow"/>
              <w:ind w:left="0"/>
            </w:pP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5949081" w:rsidR="002940F3" w:rsidRDefault="00AC48C6">
            <w:pPr>
              <w:pStyle w:val="TableRow"/>
            </w:pPr>
            <w:r>
              <w:t>202</w:t>
            </w:r>
            <w:r w:rsidR="000667B7">
              <w:t>4</w:t>
            </w:r>
            <w:r>
              <w:t>/202</w:t>
            </w:r>
            <w:r w:rsidR="000667B7">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D7087C1" w:rsidR="002940F3" w:rsidRDefault="00AC48C6">
            <w:pPr>
              <w:pStyle w:val="TableRow"/>
            </w:pPr>
            <w:r>
              <w:t>September 202</w:t>
            </w:r>
            <w:r w:rsidR="000667B7">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256E3B8" w:rsidR="002940F3" w:rsidRDefault="00AC48C6">
            <w:pPr>
              <w:pStyle w:val="TableRow"/>
            </w:pPr>
            <w:r>
              <w:t>July 202</w:t>
            </w:r>
            <w:r w:rsidR="000667B7">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E2E4A70" w:rsidR="002940F3" w:rsidRDefault="00AC48C6">
            <w:pPr>
              <w:pStyle w:val="TableRow"/>
            </w:pPr>
            <w:r>
              <w:t>Rachel Kelly</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1D3A7937" w:rsidR="002940F3" w:rsidRDefault="00AC48C6">
            <w:pPr>
              <w:pStyle w:val="TableRow"/>
            </w:pPr>
            <w:r>
              <w:t>Rachel Kelly</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812A8BD" w:rsidR="002940F3" w:rsidRDefault="000667B7">
            <w:pPr>
              <w:pStyle w:val="TableRow"/>
            </w:pPr>
            <w:r>
              <w:t>Nikita Silvester-Grant</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6330E4A" w:rsidR="00E66558" w:rsidRDefault="009D71E8">
            <w:pPr>
              <w:pStyle w:val="TableRow"/>
            </w:pPr>
            <w:r>
              <w:t>£</w:t>
            </w:r>
            <w:r w:rsidR="000667B7">
              <w:t>30,000</w:t>
            </w:r>
            <w:r w:rsidR="00AC48C6">
              <w:t xml:space="preserve"> (estimate)</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4F8C133A" w:rsidR="00E66558" w:rsidRDefault="009D71E8">
            <w:pPr>
              <w:pStyle w:val="TableRow"/>
            </w:pPr>
            <w:r>
              <w:t>£</w:t>
            </w:r>
            <w:r w:rsidR="00AC48C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596B098" w:rsidR="00E66558" w:rsidRDefault="009D71E8">
            <w:pPr>
              <w:pStyle w:val="TableRow"/>
            </w:pPr>
            <w:r>
              <w:t>£</w:t>
            </w:r>
            <w:r w:rsidR="000667B7">
              <w:t>30,000</w:t>
            </w:r>
            <w:r w:rsidR="00AC48C6">
              <w:t xml:space="preserve"> (estimate)</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674D549C" w:rsidR="00E66558" w:rsidRDefault="009D71E8">
            <w:pPr>
              <w:pStyle w:val="ListParagraph"/>
              <w:numPr>
                <w:ilvl w:val="0"/>
                <w:numId w:val="13"/>
              </w:numPr>
              <w:rPr>
                <w:i/>
                <w:iCs/>
              </w:rPr>
            </w:pPr>
            <w:r>
              <w:rPr>
                <w:i/>
                <w:iCs/>
              </w:rPr>
              <w:t>What are your ultimate objectives for your disadvantaged pupils?</w:t>
            </w:r>
          </w:p>
          <w:p w14:paraId="2A7D54E8" w14:textId="76AA6AB4"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16556AAC" w:rsidR="00E66558" w:rsidRDefault="00101394">
            <w:pPr>
              <w:pStyle w:val="TableRowCentered"/>
              <w:jc w:val="left"/>
            </w:pPr>
            <w:r>
              <w:t>Develop independence and resilience</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53446EE" w:rsidR="00E66558" w:rsidRDefault="00101394">
            <w:pPr>
              <w:pStyle w:val="TableRowCentered"/>
              <w:jc w:val="left"/>
              <w:rPr>
                <w:sz w:val="22"/>
                <w:szCs w:val="22"/>
              </w:rPr>
            </w:pPr>
            <w:r>
              <w:rPr>
                <w:sz w:val="22"/>
                <w:szCs w:val="22"/>
              </w:rPr>
              <w:t>Improve attendance for all</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3F18A0F4" w:rsidR="00E66558" w:rsidRDefault="00101394">
            <w:pPr>
              <w:pStyle w:val="TableRowCentered"/>
              <w:jc w:val="left"/>
              <w:rPr>
                <w:sz w:val="22"/>
                <w:szCs w:val="22"/>
              </w:rPr>
            </w:pPr>
            <w:r>
              <w:rPr>
                <w:sz w:val="22"/>
                <w:szCs w:val="22"/>
              </w:rPr>
              <w:t>Support mental health of all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2A40FB2" w:rsidR="00E66558" w:rsidRDefault="00101394">
            <w:pPr>
              <w:pStyle w:val="TableRowCentered"/>
              <w:jc w:val="left"/>
              <w:rPr>
                <w:iCs/>
                <w:sz w:val="22"/>
              </w:rPr>
            </w:pPr>
            <w:r>
              <w:rPr>
                <w:iCs/>
                <w:sz w:val="22"/>
              </w:rPr>
              <w:t>Improve attitude to and engagement with education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CC477A6" w:rsidR="00E66558" w:rsidRDefault="00101394">
            <w:pPr>
              <w:pStyle w:val="TableRowCentered"/>
              <w:jc w:val="left"/>
              <w:rPr>
                <w:iCs/>
                <w:sz w:val="22"/>
              </w:rPr>
            </w:pPr>
            <w:r>
              <w:rPr>
                <w:iCs/>
                <w:sz w:val="22"/>
              </w:rPr>
              <w:t xml:space="preserve">Preparation for </w:t>
            </w:r>
            <w:r w:rsidR="000667B7">
              <w:rPr>
                <w:iCs/>
                <w:sz w:val="22"/>
              </w:rPr>
              <w:t>adulthood</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66970EE" w:rsidR="00E66558" w:rsidRDefault="003F42AC" w:rsidP="003F42AC">
            <w:pPr>
              <w:pStyle w:val="TableRow"/>
              <w:ind w:left="0"/>
            </w:pPr>
            <w:r>
              <w:t xml:space="preserve">Develop independence and resilience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8D004BD" w:rsidR="00E66558" w:rsidRDefault="000667B7">
            <w:pPr>
              <w:pStyle w:val="TableRowCentered"/>
              <w:jc w:val="left"/>
              <w:rPr>
                <w:sz w:val="22"/>
                <w:szCs w:val="22"/>
              </w:rPr>
            </w:pPr>
            <w:r>
              <w:t>Using the wellbeing survey and tracker we will be able to demonstrate that all pupils have made progress in becoming more resilient to challenges they face and have had the opportunity to demonstrate independence skills and complete whole tasks independently.</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188958C" w:rsidR="00E66558" w:rsidRDefault="003F42AC">
            <w:pPr>
              <w:pStyle w:val="TableRow"/>
              <w:rPr>
                <w:sz w:val="22"/>
                <w:szCs w:val="22"/>
              </w:rPr>
            </w:pPr>
            <w:r>
              <w:rPr>
                <w:sz w:val="22"/>
                <w:szCs w:val="22"/>
              </w:rPr>
              <w:t>Improve attendance for all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36F29D39" w:rsidR="00E66558" w:rsidRDefault="000667B7">
            <w:pPr>
              <w:pStyle w:val="TableRowCentered"/>
              <w:jc w:val="left"/>
              <w:rPr>
                <w:sz w:val="22"/>
                <w:szCs w:val="22"/>
              </w:rPr>
            </w:pPr>
            <w:r>
              <w:t xml:space="preserve">All pupils will be enabled to meet their personalised attendance targets, which will also be celebrated as a school and </w:t>
            </w:r>
            <w:r>
              <w:lastRenderedPageBreak/>
              <w:t>rewarded in a whole school awards ceremony.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5EAF275" w:rsidR="00E66558" w:rsidRDefault="003F42AC">
            <w:pPr>
              <w:pStyle w:val="TableRow"/>
              <w:rPr>
                <w:sz w:val="22"/>
                <w:szCs w:val="22"/>
              </w:rPr>
            </w:pPr>
            <w:r>
              <w:rPr>
                <w:sz w:val="22"/>
                <w:szCs w:val="22"/>
              </w:rPr>
              <w:lastRenderedPageBreak/>
              <w:t>Support mental health of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7208F60" w:rsidR="00E66558" w:rsidRDefault="000667B7">
            <w:pPr>
              <w:pStyle w:val="TableRowCentered"/>
              <w:jc w:val="left"/>
              <w:rPr>
                <w:sz w:val="22"/>
                <w:szCs w:val="22"/>
              </w:rPr>
            </w:pPr>
            <w:r>
              <w:t>Pupils will be enabled to continue engaging with their education in a supportive and nurturing environment, having their mental health needs supported with access to therapies and personalised counselling support as required.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2478FAB" w:rsidR="00E66558" w:rsidRDefault="003F42AC">
            <w:pPr>
              <w:pStyle w:val="TableRow"/>
              <w:rPr>
                <w:sz w:val="22"/>
                <w:szCs w:val="22"/>
              </w:rPr>
            </w:pPr>
            <w:r>
              <w:rPr>
                <w:sz w:val="22"/>
                <w:szCs w:val="22"/>
              </w:rPr>
              <w:t>Improve attitude to and engagement with education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2AC3E607" w:rsidR="00E66558" w:rsidRDefault="000667B7">
            <w:pPr>
              <w:pStyle w:val="TableRowCentered"/>
              <w:jc w:val="left"/>
              <w:rPr>
                <w:sz w:val="22"/>
                <w:szCs w:val="22"/>
              </w:rPr>
            </w:pPr>
            <w:r>
              <w:t>For all pupils to gain a positive experience of school – either academically or socially emotionally.</w:t>
            </w:r>
          </w:p>
        </w:tc>
      </w:tr>
      <w:tr w:rsidR="00101394" w14:paraId="35CCB94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DAC6" w14:textId="6F3AB3C7" w:rsidR="00101394" w:rsidRDefault="003F42AC">
            <w:pPr>
              <w:pStyle w:val="TableRow"/>
              <w:rPr>
                <w:sz w:val="22"/>
                <w:szCs w:val="22"/>
              </w:rPr>
            </w:pPr>
            <w:r>
              <w:rPr>
                <w:sz w:val="22"/>
                <w:szCs w:val="22"/>
              </w:rPr>
              <w:t xml:space="preserve">Preparation for </w:t>
            </w:r>
            <w:r w:rsidR="000667B7">
              <w:rPr>
                <w:sz w:val="22"/>
                <w:szCs w:val="22"/>
              </w:rPr>
              <w:t>adulthood</w:t>
            </w:r>
            <w:r>
              <w:rPr>
                <w:sz w:val="22"/>
                <w:szCs w:val="22"/>
              </w:rP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A123" w14:textId="0ED307E2" w:rsidR="00101394" w:rsidRDefault="000667B7">
            <w:pPr>
              <w:pStyle w:val="TableRowCentered"/>
              <w:jc w:val="left"/>
            </w:pPr>
            <w:r>
              <w:t>For pupils to have full access to ‘Next Steps’ advice and guidance as well as develop a range of life skills and abilities required to succeed in life after school.</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EF1714D" w:rsidR="00E66558" w:rsidRDefault="009D71E8">
      <w:r>
        <w:t xml:space="preserve">Budgeted cost: </w:t>
      </w:r>
      <w:r w:rsidR="00E61A6F">
        <w:t>£</w:t>
      </w:r>
      <w:r w:rsidR="00A205C6">
        <w:t>2</w:t>
      </w:r>
      <w:r w:rsidR="00E61A6F">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101394" w14:paraId="09AB268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0FDD3" w14:textId="77777777" w:rsidR="00101394" w:rsidRPr="00246232" w:rsidRDefault="00101394" w:rsidP="00101394">
            <w:pPr>
              <w:pStyle w:val="TableRow"/>
              <w:ind w:left="0"/>
              <w:rPr>
                <w:iCs/>
              </w:rPr>
            </w:pPr>
            <w:r w:rsidRPr="00246232">
              <w:rPr>
                <w:iCs/>
              </w:rPr>
              <w:t>Topic Libraries</w:t>
            </w:r>
          </w:p>
          <w:p w14:paraId="0D1FFD0C" w14:textId="6E4B5B36" w:rsidR="00AC48C6" w:rsidRPr="00246232" w:rsidRDefault="000667B7" w:rsidP="00101394">
            <w:pPr>
              <w:pStyle w:val="TableRow"/>
              <w:ind w:left="0"/>
              <w:rPr>
                <w:iCs/>
              </w:rPr>
            </w:pPr>
            <w:r>
              <w:rPr>
                <w:iCs/>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B6FF5" w14:textId="65F74E41" w:rsidR="00101394" w:rsidRDefault="00101394">
            <w:pPr>
              <w:pStyle w:val="TableRowCentered"/>
              <w:jc w:val="left"/>
              <w:rPr>
                <w:sz w:val="22"/>
              </w:rPr>
            </w:pPr>
            <w:r>
              <w:rPr>
                <w:sz w:val="22"/>
              </w:rPr>
              <w:t>Supporting reading across the curriculum and</w:t>
            </w:r>
            <w:r w:rsidR="000667B7">
              <w:rPr>
                <w:sz w:val="22"/>
              </w:rPr>
              <w:t xml:space="preserve"> developing</w:t>
            </w:r>
            <w:r>
              <w:rPr>
                <w:sz w:val="22"/>
              </w:rPr>
              <w:t xml:space="preserve"> vocabulary</w:t>
            </w:r>
            <w:r w:rsidR="000667B7">
              <w:rPr>
                <w:sz w:val="22"/>
              </w:rPr>
              <w:t xml:space="preserve"> levels</w:t>
            </w:r>
            <w:r>
              <w:rPr>
                <w:sz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BF21" w14:textId="26CA1339" w:rsidR="00101394" w:rsidRDefault="00AC48C6">
            <w:pPr>
              <w:pStyle w:val="TableRowCentered"/>
              <w:jc w:val="left"/>
              <w:rPr>
                <w:sz w:val="22"/>
              </w:rPr>
            </w:pPr>
            <w:r>
              <w:rPr>
                <w:sz w:val="22"/>
              </w:rPr>
              <w:t>4-5</w:t>
            </w:r>
          </w:p>
        </w:tc>
      </w:tr>
      <w:tr w:rsidR="000667B7" w14:paraId="0EACA82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90E94" w14:textId="77777777" w:rsidR="000667B7" w:rsidRDefault="000667B7" w:rsidP="00101394">
            <w:pPr>
              <w:pStyle w:val="TableRow"/>
              <w:ind w:left="0"/>
              <w:rPr>
                <w:iCs/>
              </w:rPr>
            </w:pPr>
            <w:r>
              <w:rPr>
                <w:iCs/>
              </w:rPr>
              <w:t>Purchase of KS4 revision guides for each subject area</w:t>
            </w:r>
          </w:p>
          <w:p w14:paraId="3FA5FD51" w14:textId="0EE26E02" w:rsidR="000667B7" w:rsidRPr="00246232" w:rsidRDefault="000667B7" w:rsidP="00101394">
            <w:pPr>
              <w:pStyle w:val="TableRow"/>
              <w:ind w:left="0"/>
              <w:rPr>
                <w:iCs/>
              </w:rPr>
            </w:pPr>
            <w:r>
              <w:rPr>
                <w:iCs/>
              </w:rPr>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F40D" w14:textId="0BAF7D79" w:rsidR="000667B7" w:rsidRDefault="00E61A6F">
            <w:pPr>
              <w:pStyle w:val="TableRowCentered"/>
              <w:jc w:val="left"/>
              <w:rPr>
                <w:sz w:val="22"/>
              </w:rPr>
            </w:pPr>
            <w:r>
              <w:rPr>
                <w:sz w:val="22"/>
              </w:rPr>
              <w:t>Support revision of subject areas, boost final academic outcomes and enable pupils to meet or exceed progress targets.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67894" w14:textId="666D458D" w:rsidR="000667B7" w:rsidRDefault="00E61A6F">
            <w:pPr>
              <w:pStyle w:val="TableRowCentered"/>
              <w:jc w:val="left"/>
              <w:rPr>
                <w:sz w:val="22"/>
              </w:rPr>
            </w:pPr>
            <w:r>
              <w:rPr>
                <w:sz w:val="22"/>
              </w:rPr>
              <w:t>4</w:t>
            </w:r>
          </w:p>
        </w:tc>
      </w:tr>
      <w:tr w:rsidR="000667B7" w14:paraId="7A65C39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E7C8" w14:textId="77777777" w:rsidR="000667B7" w:rsidRDefault="000667B7" w:rsidP="00101394">
            <w:pPr>
              <w:pStyle w:val="TableRow"/>
              <w:ind w:left="0"/>
              <w:rPr>
                <w:iCs/>
              </w:rPr>
            </w:pPr>
            <w:r>
              <w:rPr>
                <w:iCs/>
              </w:rPr>
              <w:t>Continue the use of the SULP intervention</w:t>
            </w:r>
          </w:p>
          <w:p w14:paraId="7F29E01B" w14:textId="36CB8901" w:rsidR="00E61A6F" w:rsidRDefault="00E61A6F" w:rsidP="00101394">
            <w:pPr>
              <w:pStyle w:val="TableRow"/>
              <w:ind w:left="0"/>
              <w:rPr>
                <w:iCs/>
              </w:rPr>
            </w:pPr>
            <w:r>
              <w:rPr>
                <w:iCs/>
              </w:rP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76845" w14:textId="03EDFBC4" w:rsidR="000667B7" w:rsidRDefault="00E61A6F">
            <w:pPr>
              <w:pStyle w:val="TableRowCentered"/>
              <w:jc w:val="left"/>
              <w:rPr>
                <w:sz w:val="22"/>
              </w:rPr>
            </w:pPr>
            <w:r>
              <w:rPr>
                <w:sz w:val="22"/>
              </w:rPr>
              <w:t>Develop pupil vocabulary levels and understanding of appropriate communication, ensuring academic progress as well as social emotional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7C74D" w14:textId="09120DB7" w:rsidR="000667B7" w:rsidRDefault="00E61A6F">
            <w:pPr>
              <w:pStyle w:val="TableRowCentered"/>
              <w:jc w:val="left"/>
              <w:rPr>
                <w:sz w:val="22"/>
              </w:rPr>
            </w:pPr>
            <w:r>
              <w:rPr>
                <w:sz w:val="22"/>
              </w:rPr>
              <w:t>4</w:t>
            </w:r>
          </w:p>
        </w:tc>
      </w:tr>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08FC6C2B" w:rsidR="00E66558" w:rsidRDefault="009D71E8">
      <w:r>
        <w:t>Budgeted cost: £</w:t>
      </w:r>
      <w:r w:rsidR="00781AA9">
        <w:t>16,400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7F0D" w14:textId="7E478A59" w:rsidR="00AC48C6" w:rsidRDefault="00E61A6F">
            <w:pPr>
              <w:pStyle w:val="TableRow"/>
            </w:pPr>
            <w:r>
              <w:t>A call to Men programme</w:t>
            </w:r>
          </w:p>
          <w:p w14:paraId="2A7D5529" w14:textId="1269504F" w:rsidR="00E61A6F" w:rsidRDefault="00E61A6F">
            <w:pPr>
              <w:pStyle w:val="TableRow"/>
            </w:pPr>
            <w:r>
              <w:t>£400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1895EE0" w:rsidR="00E66558" w:rsidRDefault="00E61A6F">
            <w:pPr>
              <w:pStyle w:val="TableRowCentered"/>
              <w:jc w:val="left"/>
              <w:rPr>
                <w:sz w:val="22"/>
              </w:rPr>
            </w:pPr>
            <w:r>
              <w:t>Built into the curriculum where appropriate – delivery of programme to help support the mental health of boys.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5043D4" w:rsidR="00E66558" w:rsidRDefault="00AC48C6">
            <w:pPr>
              <w:pStyle w:val="TableRowCentered"/>
              <w:jc w:val="left"/>
              <w:rPr>
                <w:sz w:val="22"/>
              </w:rPr>
            </w:pPr>
            <w:r>
              <w:rPr>
                <w:sz w:val="22"/>
              </w:rPr>
              <w:t>3</w:t>
            </w:r>
          </w:p>
        </w:tc>
      </w:tr>
      <w:tr w:rsidR="00E61A6F" w14:paraId="35AFAE7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B64A" w14:textId="77777777" w:rsidR="00E61A6F" w:rsidRDefault="00E61A6F">
            <w:pPr>
              <w:pStyle w:val="TableRow"/>
            </w:pPr>
            <w:r>
              <w:t>Swimming – year 5/6 pupils and secondary pupils</w:t>
            </w:r>
            <w:r w:rsidR="00536462">
              <w:t xml:space="preserve"> who are unable to swim</w:t>
            </w:r>
          </w:p>
          <w:p w14:paraId="77A42A0A" w14:textId="396B2C65" w:rsidR="00536462" w:rsidRDefault="00536462">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DC009" w14:textId="095D5843" w:rsidR="00E61A6F" w:rsidRDefault="00536462">
            <w:pPr>
              <w:pStyle w:val="TableRowCentered"/>
              <w:jc w:val="left"/>
            </w:pPr>
            <w:r>
              <w:t>SWIM – one school per session in the pool which will enable our pupils to access the provision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D0399" w14:textId="5D0FC76C" w:rsidR="00E61A6F" w:rsidRDefault="00536462">
            <w:pPr>
              <w:pStyle w:val="TableRowCentered"/>
              <w:jc w:val="left"/>
              <w:rPr>
                <w:sz w:val="22"/>
              </w:rPr>
            </w:pPr>
            <w:r>
              <w:rPr>
                <w:sz w:val="22"/>
              </w:rPr>
              <w:t>5</w:t>
            </w:r>
          </w:p>
        </w:tc>
      </w:tr>
      <w:tr w:rsidR="00536462" w14:paraId="2185A3A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7A6E" w14:textId="77777777" w:rsidR="00536462" w:rsidRDefault="00536462">
            <w:pPr>
              <w:pStyle w:val="TableRow"/>
            </w:pPr>
            <w:r>
              <w:t>Speech and language therapist</w:t>
            </w:r>
          </w:p>
          <w:p w14:paraId="3C94891E" w14:textId="20FC8672" w:rsidR="00536462" w:rsidRDefault="00536462">
            <w:pPr>
              <w:pStyle w:val="TableRow"/>
            </w:pPr>
            <w:r>
              <w:t>£5,000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0E61" w14:textId="7DAF6059" w:rsidR="00536462" w:rsidRDefault="00536462">
            <w:pPr>
              <w:pStyle w:val="TableRowCentered"/>
              <w:jc w:val="left"/>
            </w:pPr>
            <w:r>
              <w:t xml:space="preserve">Develop pupil vocabulary levels and understanding of appropriate communication.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D67D7" w14:textId="4C102A8C" w:rsidR="00536462" w:rsidRDefault="00536462">
            <w:pPr>
              <w:pStyle w:val="TableRowCentered"/>
              <w:jc w:val="left"/>
              <w:rPr>
                <w:sz w:val="22"/>
              </w:rPr>
            </w:pPr>
            <w:r>
              <w:rPr>
                <w:sz w:val="22"/>
              </w:rPr>
              <w:t>4</w:t>
            </w:r>
          </w:p>
        </w:tc>
      </w:tr>
      <w:tr w:rsidR="00536462" w14:paraId="622DEA4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555" w14:textId="174E67A3" w:rsidR="00536462" w:rsidRDefault="00536462">
            <w:pPr>
              <w:pStyle w:val="TableRow"/>
            </w:pPr>
            <w:r>
              <w:t>Continue to invest in counselling support for identified pupils.</w:t>
            </w:r>
          </w:p>
          <w:p w14:paraId="0BE7A8CA" w14:textId="75F875DA" w:rsidR="00536462" w:rsidRDefault="00536462">
            <w:pPr>
              <w:pStyle w:val="TableRow"/>
            </w:pPr>
            <w:r>
              <w:t>£8,000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2F40C" w14:textId="2E4FC55D" w:rsidR="00536462" w:rsidRDefault="00536462">
            <w:pPr>
              <w:pStyle w:val="TableRowCentered"/>
              <w:jc w:val="left"/>
            </w:pPr>
            <w:r>
              <w:t xml:space="preserve">Qualified counsellor support for pupils on a 1:1 basis, class mentoring and transition support as necessary.  Extend this support to families so pupils </w:t>
            </w:r>
            <w:r w:rsidR="00FC7441">
              <w:t>get</w:t>
            </w:r>
            <w:r>
              <w:t xml:space="preserve"> a fully-rounded approach to supporting their wellbeing.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93FB6" w14:textId="35EA85EC" w:rsidR="00536462" w:rsidRDefault="00536462">
            <w:pPr>
              <w:pStyle w:val="TableRowCentered"/>
              <w:jc w:val="left"/>
              <w:rPr>
                <w:sz w:val="22"/>
              </w:rPr>
            </w:pPr>
            <w:r>
              <w:rPr>
                <w:sz w:val="22"/>
              </w:rPr>
              <w:t>3</w:t>
            </w:r>
          </w:p>
        </w:tc>
      </w:tr>
      <w:tr w:rsidR="00536462" w14:paraId="38AF37B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B9B54" w14:textId="77777777" w:rsidR="00536462" w:rsidRDefault="00536462">
            <w:pPr>
              <w:pStyle w:val="TableRow"/>
            </w:pPr>
            <w:r>
              <w:t>Continued investment in a communication lead</w:t>
            </w:r>
          </w:p>
          <w:p w14:paraId="4734321D" w14:textId="336D1747" w:rsidR="00536462" w:rsidRDefault="00536462">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36238" w14:textId="259A9427" w:rsidR="00536462" w:rsidRDefault="00536462">
            <w:pPr>
              <w:pStyle w:val="TableRowCentered"/>
              <w:jc w:val="left"/>
            </w:pPr>
            <w:r>
              <w:t>Identified member of staff to support pupils across the curriculum areas within SLCN.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BD676" w14:textId="795B769F" w:rsidR="00536462" w:rsidRDefault="00536462">
            <w:pPr>
              <w:pStyle w:val="TableRowCentered"/>
              <w:jc w:val="left"/>
              <w:rPr>
                <w:sz w:val="22"/>
              </w:rPr>
            </w:pPr>
            <w:r>
              <w:rPr>
                <w:sz w:val="22"/>
              </w:rPr>
              <w:t>1-5</w:t>
            </w:r>
          </w:p>
        </w:tc>
      </w:tr>
      <w:tr w:rsidR="00536462" w14:paraId="539D572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91C38" w14:textId="73D79375" w:rsidR="00536462" w:rsidRDefault="00536462">
            <w:pPr>
              <w:pStyle w:val="TableRow"/>
            </w:pPr>
            <w:r>
              <w:t>Appointment of a learning mentor</w:t>
            </w:r>
          </w:p>
          <w:p w14:paraId="35AD1795" w14:textId="3203D1EA" w:rsidR="00536462" w:rsidRDefault="00536462">
            <w:pPr>
              <w:pStyle w:val="TableRow"/>
            </w:pPr>
            <w:r>
              <w:t>£</w:t>
            </w:r>
            <w:r w:rsidR="00781AA9">
              <w:t>1</w:t>
            </w:r>
            <w: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8106" w14:textId="682B8888" w:rsidR="00536462" w:rsidRDefault="00536462">
            <w:pPr>
              <w:pStyle w:val="TableRowCentered"/>
              <w:jc w:val="left"/>
            </w:pPr>
            <w:r>
              <w:t>Pupils with significant gaps in education which impact on their engagement with education to receive 1:1 support, primarily English and Maths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8B179" w14:textId="42FC741A" w:rsidR="00536462" w:rsidRDefault="00536462">
            <w:pPr>
              <w:pStyle w:val="TableRowCentered"/>
              <w:jc w:val="left"/>
              <w:rPr>
                <w:sz w:val="22"/>
              </w:rPr>
            </w:pPr>
            <w:r>
              <w:rPr>
                <w:sz w:val="22"/>
              </w:rPr>
              <w:t>1-5</w:t>
            </w:r>
          </w:p>
        </w:tc>
      </w:tr>
    </w:tbl>
    <w:p w14:paraId="2A7D5532" w14:textId="59A68BC3" w:rsidR="00E66558" w:rsidRPr="00AA355B" w:rsidRDefault="009D71E8" w:rsidP="00AA355B">
      <w:pPr>
        <w:pStyle w:val="Heading3"/>
      </w:pPr>
      <w:r>
        <w:t>Wider strategies (for example, related to attendance, behaviour, wellbeing)</w:t>
      </w:r>
    </w:p>
    <w:p w14:paraId="2A7D5533" w14:textId="698CEEF1" w:rsidR="00E66558" w:rsidRDefault="009D71E8">
      <w:pPr>
        <w:spacing w:before="240" w:after="120"/>
      </w:pPr>
      <w:r>
        <w:t>Budgeted cost: £</w:t>
      </w:r>
      <w:r w:rsidR="00781AA9">
        <w:t>8,950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BB20" w14:textId="77777777" w:rsidR="00AC48C6" w:rsidRDefault="006A3787">
            <w:pPr>
              <w:pStyle w:val="TableRow"/>
            </w:pPr>
            <w:r>
              <w:t xml:space="preserve">Development of a sensory room to </w:t>
            </w:r>
            <w:r>
              <w:lastRenderedPageBreak/>
              <w:t xml:space="preserve">support </w:t>
            </w:r>
            <w:proofErr w:type="gramStart"/>
            <w:r>
              <w:t>pupils</w:t>
            </w:r>
            <w:proofErr w:type="gramEnd"/>
            <w:r>
              <w:t xml:space="preserve"> mental health and wellbeing.</w:t>
            </w:r>
          </w:p>
          <w:p w14:paraId="2A7D5538" w14:textId="588CB5EF" w:rsidR="006A3787" w:rsidRPr="00246232" w:rsidRDefault="00781AA9">
            <w:pPr>
              <w:pStyle w:val="TableRow"/>
            </w:pPr>
            <w:r>
              <w:t>£</w:t>
            </w:r>
            <w:r w:rsidR="006A3787">
              <w:t>2</w:t>
            </w:r>
            <w:r>
              <w:t>,</w:t>
            </w:r>
            <w:r w:rsidR="006A3787">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5123244" w:rsidR="00E66558" w:rsidRDefault="00781AA9" w:rsidP="00781AA9">
            <w:pPr>
              <w:pStyle w:val="TableRowCentered"/>
              <w:ind w:left="0"/>
              <w:jc w:val="left"/>
              <w:rPr>
                <w:sz w:val="22"/>
              </w:rPr>
            </w:pPr>
            <w:r>
              <w:rPr>
                <w:sz w:val="22"/>
              </w:rPr>
              <w:lastRenderedPageBreak/>
              <w:t xml:space="preserve">Opportunities for pupils to be able to self-regulate within the school </w:t>
            </w:r>
            <w:r>
              <w:rPr>
                <w:sz w:val="22"/>
              </w:rPr>
              <w:lastRenderedPageBreak/>
              <w:t>environment, developing their independence and resilience outside of the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F703AE1" w:rsidR="00E66558" w:rsidRDefault="006A3787">
            <w:pPr>
              <w:pStyle w:val="TableRowCentered"/>
              <w:jc w:val="left"/>
              <w:rPr>
                <w:sz w:val="22"/>
              </w:rPr>
            </w:pPr>
            <w:r>
              <w:rPr>
                <w:sz w:val="22"/>
              </w:rPr>
              <w:lastRenderedPageBreak/>
              <w:t>3</w:t>
            </w:r>
          </w:p>
        </w:tc>
      </w:tr>
      <w:tr w:rsidR="00781AA9" w14:paraId="7D2CB85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7AD77" w14:textId="77777777" w:rsidR="00781AA9" w:rsidRDefault="00781AA9" w:rsidP="00781AA9">
            <w:pPr>
              <w:pStyle w:val="TableRow"/>
              <w:ind w:left="0"/>
            </w:pPr>
            <w:r>
              <w:t xml:space="preserve">Theatre trip </w:t>
            </w:r>
          </w:p>
          <w:p w14:paraId="088118DE" w14:textId="575F08B8" w:rsidR="00781AA9" w:rsidRDefault="00781AA9" w:rsidP="00781AA9">
            <w:pPr>
              <w:pStyle w:val="TableRow"/>
              <w:ind w:left="0"/>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3A7A8" w14:textId="0839BB0C" w:rsidR="00781AA9" w:rsidRDefault="00C81522">
            <w:pPr>
              <w:pStyle w:val="TableRowCentered"/>
              <w:jc w:val="left"/>
              <w:rPr>
                <w:sz w:val="22"/>
              </w:rPr>
            </w:pPr>
            <w:r>
              <w:rPr>
                <w:sz w:val="22"/>
              </w:rPr>
              <w:t>Opportunities to access wider holiday traditions alongside their peers, offering cultural gains.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3BBE9" w14:textId="6C62B1F0" w:rsidR="00781AA9" w:rsidRDefault="00781AA9">
            <w:pPr>
              <w:pStyle w:val="TableRowCentered"/>
              <w:jc w:val="left"/>
              <w:rPr>
                <w:sz w:val="22"/>
              </w:rPr>
            </w:pPr>
            <w:r>
              <w:rPr>
                <w:sz w:val="22"/>
              </w:rPr>
              <w:t>4</w:t>
            </w:r>
          </w:p>
        </w:tc>
      </w:tr>
      <w:tr w:rsidR="00781AA9" w14:paraId="403657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4AF45" w14:textId="77777777" w:rsidR="00781AA9" w:rsidRDefault="00781AA9" w:rsidP="00781AA9">
            <w:pPr>
              <w:pStyle w:val="TableRow"/>
              <w:ind w:left="0"/>
            </w:pPr>
            <w:r>
              <w:t>Class charts</w:t>
            </w:r>
          </w:p>
          <w:p w14:paraId="67681388" w14:textId="28CFEB77" w:rsidR="00781AA9" w:rsidRDefault="00781AA9" w:rsidP="00781AA9">
            <w:pPr>
              <w:pStyle w:val="TableRow"/>
              <w:ind w:left="0"/>
            </w:pPr>
            <w:r>
              <w:t>£450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23DAC" w14:textId="251393ED" w:rsidR="00781AA9" w:rsidRDefault="00C81522">
            <w:pPr>
              <w:pStyle w:val="TableRowCentered"/>
              <w:jc w:val="left"/>
              <w:rPr>
                <w:sz w:val="22"/>
              </w:rPr>
            </w:pPr>
            <w:r>
              <w:rPr>
                <w:sz w:val="22"/>
              </w:rPr>
              <w:t xml:space="preserve">Supporting attendance based on </w:t>
            </w:r>
            <w:r w:rsidR="00BD28CD">
              <w:rPr>
                <w:sz w:val="22"/>
              </w:rPr>
              <w:t>pupil’s</w:t>
            </w:r>
            <w:r>
              <w:rPr>
                <w:sz w:val="22"/>
              </w:rPr>
              <w:t xml:space="preserve"> individual starting points, tracking of wellbeing </w:t>
            </w:r>
            <w:r w:rsidR="00BD28CD">
              <w:rPr>
                <w:sz w:val="22"/>
              </w:rPr>
              <w:t>of</w:t>
            </w:r>
            <w:r>
              <w:rPr>
                <w:sz w:val="22"/>
              </w:rPr>
              <w:t xml:space="preserve"> pupils and rewards.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4AD3A" w14:textId="4F59E0A3" w:rsidR="00781AA9" w:rsidRDefault="00781AA9">
            <w:pPr>
              <w:pStyle w:val="TableRowCentered"/>
              <w:jc w:val="left"/>
              <w:rPr>
                <w:sz w:val="22"/>
              </w:rPr>
            </w:pPr>
            <w:r>
              <w:rPr>
                <w:sz w:val="22"/>
              </w:rPr>
              <w:t>1-5</w:t>
            </w:r>
          </w:p>
        </w:tc>
      </w:tr>
      <w:tr w:rsidR="00781AA9" w14:paraId="1CC8236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5F061" w14:textId="31E984C7" w:rsidR="00781AA9" w:rsidRDefault="00781AA9" w:rsidP="00781AA9">
            <w:pPr>
              <w:pStyle w:val="TableRow"/>
              <w:ind w:left="0"/>
            </w:pPr>
            <w:r>
              <w:t xml:space="preserve"> Provision map –    safeguarding</w:t>
            </w:r>
          </w:p>
          <w:p w14:paraId="460851E5" w14:textId="6A488FAE" w:rsidR="00781AA9" w:rsidRDefault="00781AA9" w:rsidP="00781AA9">
            <w:pPr>
              <w:pStyle w:val="TableRow"/>
              <w:ind w:left="0"/>
            </w:pPr>
            <w:r>
              <w:t xml:space="preserve"> £1000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AA6F1" w14:textId="318750C5" w:rsidR="00781AA9" w:rsidRDefault="00C81522">
            <w:pPr>
              <w:pStyle w:val="TableRowCentered"/>
              <w:jc w:val="left"/>
              <w:rPr>
                <w:sz w:val="22"/>
              </w:rPr>
            </w:pPr>
            <w:r>
              <w:rPr>
                <w:sz w:val="22"/>
              </w:rPr>
              <w:t>Mapping of safeguarding concerns across the provision.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342D8" w14:textId="460BA04F" w:rsidR="00781AA9" w:rsidRDefault="00781AA9">
            <w:pPr>
              <w:pStyle w:val="TableRowCentered"/>
              <w:jc w:val="left"/>
              <w:rPr>
                <w:sz w:val="22"/>
              </w:rPr>
            </w:pPr>
            <w:r>
              <w:rPr>
                <w:sz w:val="22"/>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7B73" w14:textId="77777777" w:rsidR="00E66558" w:rsidRPr="00246232" w:rsidRDefault="003F42AC">
            <w:pPr>
              <w:pStyle w:val="TableRow"/>
            </w:pPr>
            <w:r w:rsidRPr="00246232">
              <w:t>Rewards linked to in class system</w:t>
            </w:r>
          </w:p>
          <w:p w14:paraId="2A7D553C" w14:textId="7D52BDCE" w:rsidR="00AC48C6" w:rsidRPr="00246232" w:rsidRDefault="00781AA9" w:rsidP="00781AA9">
            <w:pPr>
              <w:pStyle w:val="TableRow"/>
              <w:ind w:left="0"/>
            </w:pPr>
            <w:r>
              <w:t xml:space="preserve"> £500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4BA9B9CB" w:rsidR="00E66558" w:rsidRDefault="00BD28CD" w:rsidP="00C81522">
            <w:pPr>
              <w:pStyle w:val="TableRowCentered"/>
              <w:ind w:left="0"/>
              <w:jc w:val="left"/>
              <w:rPr>
                <w:sz w:val="22"/>
              </w:rPr>
            </w:pPr>
            <w:r>
              <w:rPr>
                <w:sz w:val="22"/>
              </w:rPr>
              <w:t>Pupils’</w:t>
            </w:r>
            <w:r w:rsidR="00C81522">
              <w:rPr>
                <w:sz w:val="22"/>
              </w:rPr>
              <w:t xml:space="preserve"> rewards for improved attendance based on their bespoke starting point.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CC66807" w:rsidR="00E66558" w:rsidRDefault="00246232">
            <w:pPr>
              <w:pStyle w:val="TableRowCentered"/>
              <w:jc w:val="left"/>
              <w:rPr>
                <w:sz w:val="22"/>
              </w:rPr>
            </w:pPr>
            <w:r>
              <w:rPr>
                <w:sz w:val="22"/>
              </w:rPr>
              <w:t>1-5</w:t>
            </w:r>
          </w:p>
        </w:tc>
      </w:tr>
      <w:tr w:rsidR="003F42AC" w14:paraId="28E6AFC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0439" w14:textId="77777777" w:rsidR="003F42AC" w:rsidRPr="00246232" w:rsidRDefault="003F42AC">
            <w:pPr>
              <w:pStyle w:val="TableRow"/>
            </w:pPr>
            <w:r w:rsidRPr="00246232">
              <w:t>Uniform</w:t>
            </w:r>
          </w:p>
          <w:p w14:paraId="6248FBAC" w14:textId="66979E08" w:rsidR="00AC48C6" w:rsidRPr="00246232" w:rsidRDefault="00781AA9">
            <w:pPr>
              <w:pStyle w:val="TableRow"/>
            </w:pPr>
            <w:r>
              <w:t>£</w:t>
            </w:r>
            <w:r w:rsidR="00AC48C6" w:rsidRPr="00246232">
              <w:t>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BDBD7" w14:textId="6273CB07" w:rsidR="003F42AC" w:rsidRDefault="003F42AC">
            <w:pPr>
              <w:pStyle w:val="TableRowCentered"/>
              <w:jc w:val="left"/>
              <w:rPr>
                <w:sz w:val="22"/>
              </w:rPr>
            </w:pPr>
            <w:r>
              <w:t xml:space="preserve">Reducing the impact of uniform on pupil attendance and supporting the </w:t>
            </w:r>
            <w:r w:rsidR="00BD28CD">
              <w:t>cost-of-living</w:t>
            </w:r>
            <w:r>
              <w:t xml:space="preserve"> crisis with families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7F3B" w14:textId="798EB957" w:rsidR="003F42AC" w:rsidRDefault="00246232">
            <w:pPr>
              <w:pStyle w:val="TableRowCentered"/>
              <w:jc w:val="left"/>
              <w:rPr>
                <w:sz w:val="22"/>
              </w:rPr>
            </w:pPr>
            <w:r>
              <w:rPr>
                <w:sz w:val="22"/>
              </w:rPr>
              <w:t>2,4</w:t>
            </w:r>
          </w:p>
        </w:tc>
      </w:tr>
      <w:tr w:rsidR="003F42AC" w14:paraId="3E4EAD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7768E" w14:textId="77777777" w:rsidR="00AC48C6" w:rsidRDefault="00781AA9">
            <w:pPr>
              <w:pStyle w:val="TableRow"/>
            </w:pPr>
            <w:r>
              <w:t>House reward trips</w:t>
            </w:r>
          </w:p>
          <w:p w14:paraId="2E0CED29" w14:textId="2C18D78E" w:rsidR="00781AA9" w:rsidRPr="00246232" w:rsidRDefault="00781AA9">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314F6" w14:textId="61F6DBAF" w:rsidR="003F42AC" w:rsidRDefault="00C81522">
            <w:pPr>
              <w:pStyle w:val="TableRowCentered"/>
              <w:jc w:val="left"/>
            </w:pPr>
            <w:r>
              <w:t>Pupils rewarded for whole house competitions.  This fosters a sense of belonging and community within the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7FDC1" w14:textId="0AF83CA6" w:rsidR="003F42AC" w:rsidRDefault="00246232">
            <w:pPr>
              <w:pStyle w:val="TableRowCentered"/>
              <w:jc w:val="left"/>
              <w:rPr>
                <w:sz w:val="22"/>
              </w:rPr>
            </w:pPr>
            <w:r>
              <w:rPr>
                <w:sz w:val="22"/>
              </w:rPr>
              <w:t>2,4</w:t>
            </w:r>
          </w:p>
        </w:tc>
      </w:tr>
      <w:tr w:rsidR="00781AA9" w14:paraId="538CE4A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1658" w14:textId="77777777" w:rsidR="00781AA9" w:rsidRDefault="00781AA9">
            <w:pPr>
              <w:pStyle w:val="TableRow"/>
            </w:pPr>
            <w:r>
              <w:t>Cross curriculum days</w:t>
            </w:r>
          </w:p>
          <w:p w14:paraId="5EE74F42" w14:textId="4B14DCC2" w:rsidR="00781AA9" w:rsidRDefault="00781AA9">
            <w:pPr>
              <w:pStyle w:val="TableRow"/>
            </w:pPr>
            <w:r>
              <w:t>£1500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79F4" w14:textId="0B501131" w:rsidR="00781AA9" w:rsidRDefault="00C81522">
            <w:pPr>
              <w:pStyle w:val="TableRowCentered"/>
              <w:jc w:val="left"/>
            </w:pPr>
            <w:r>
              <w:t>Opportunities to relate to curriculum across subject areas as well as across key stages, gaining scope for cultural gains.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B83D3" w14:textId="7EA03C9F" w:rsidR="00781AA9" w:rsidRDefault="00781AA9">
            <w:pPr>
              <w:pStyle w:val="TableRowCentered"/>
              <w:jc w:val="left"/>
              <w:rPr>
                <w:sz w:val="22"/>
              </w:rPr>
            </w:pPr>
            <w:r>
              <w:rPr>
                <w:sz w:val="22"/>
              </w:rPr>
              <w:t>1-5</w:t>
            </w:r>
          </w:p>
        </w:tc>
      </w:tr>
      <w:tr w:rsidR="003F42AC" w14:paraId="00277D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0E39" w14:textId="77777777" w:rsidR="003F42AC" w:rsidRPr="00246232" w:rsidRDefault="003F42AC">
            <w:pPr>
              <w:pStyle w:val="TableRow"/>
            </w:pPr>
            <w:r w:rsidRPr="00246232">
              <w:t>Enrichment activities</w:t>
            </w:r>
          </w:p>
          <w:p w14:paraId="1BEBE2CE" w14:textId="145A6F0B" w:rsidR="00AC48C6" w:rsidRPr="00246232" w:rsidRDefault="00781AA9">
            <w:pPr>
              <w:pStyle w:val="TableRow"/>
            </w:pPr>
            <w:r>
              <w:t>£1,000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8BCB9" w14:textId="14B2456B" w:rsidR="003F42AC" w:rsidRDefault="00A205C6">
            <w:pPr>
              <w:pStyle w:val="TableRowCentered"/>
              <w:jc w:val="left"/>
            </w:pPr>
            <w:r>
              <w:t>A spread of activities that pupils have missed out on during the pandemic enabling them to progress socially, emotionally and academically.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CCE6A" w14:textId="64EB8159" w:rsidR="003F42AC" w:rsidRDefault="00246232">
            <w:pPr>
              <w:pStyle w:val="TableRowCentered"/>
              <w:jc w:val="left"/>
              <w:rPr>
                <w:sz w:val="22"/>
              </w:rPr>
            </w:pPr>
            <w:r>
              <w:rPr>
                <w:sz w:val="22"/>
              </w:rPr>
              <w:t>1-5</w:t>
            </w:r>
          </w:p>
        </w:tc>
      </w:tr>
      <w:tr w:rsidR="00A205C6" w14:paraId="2943E6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0497" w14:textId="4C0F06B4" w:rsidR="00A205C6" w:rsidRDefault="00A205C6">
            <w:pPr>
              <w:pStyle w:val="TableRow"/>
            </w:pPr>
            <w:proofErr w:type="spellStart"/>
            <w:r>
              <w:t>Off site</w:t>
            </w:r>
            <w:proofErr w:type="spellEnd"/>
            <w:r>
              <w:t xml:space="preserve"> residential – camping/PGL</w:t>
            </w:r>
          </w:p>
          <w:p w14:paraId="42E97E30" w14:textId="31640C6E" w:rsidR="00A205C6" w:rsidRPr="00246232" w:rsidRDefault="00A205C6">
            <w:pPr>
              <w:pStyle w:val="TableRow"/>
            </w:pPr>
            <w:r>
              <w:t>£3,000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D27A" w14:textId="7CA97168" w:rsidR="00A205C6" w:rsidRDefault="00A205C6">
            <w:pPr>
              <w:pStyle w:val="TableRowCentered"/>
              <w:jc w:val="left"/>
            </w:pPr>
            <w:r>
              <w:t>Opportunities to experience their first night away from home to build independence and resilience through off site activities such as high ropes, walking and cooking for themselves.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96065" w14:textId="625D6501" w:rsidR="00A205C6" w:rsidRDefault="00A205C6">
            <w:pPr>
              <w:pStyle w:val="TableRowCentered"/>
              <w:jc w:val="left"/>
              <w:rPr>
                <w:sz w:val="22"/>
              </w:rPr>
            </w:pPr>
            <w:r>
              <w:rPr>
                <w:sz w:val="22"/>
              </w:rPr>
              <w:t>1-5</w:t>
            </w:r>
          </w:p>
        </w:tc>
      </w:tr>
    </w:tbl>
    <w:p w14:paraId="2A7D5540" w14:textId="77777777" w:rsidR="00E66558" w:rsidRDefault="00E66558">
      <w:pPr>
        <w:spacing w:before="240" w:after="0"/>
        <w:rPr>
          <w:b/>
          <w:bCs/>
          <w:color w:val="104F75"/>
          <w:sz w:val="28"/>
          <w:szCs w:val="28"/>
        </w:rPr>
      </w:pPr>
    </w:p>
    <w:p w14:paraId="2A7D5541" w14:textId="47DFBD33" w:rsidR="00E66558" w:rsidRDefault="009D71E8" w:rsidP="00120AB1">
      <w:r>
        <w:rPr>
          <w:b/>
          <w:bCs/>
          <w:color w:val="104F75"/>
          <w:sz w:val="28"/>
          <w:szCs w:val="28"/>
        </w:rPr>
        <w:t>Total budgeted cost: £</w:t>
      </w:r>
      <w:r w:rsidR="00781AA9">
        <w:rPr>
          <w:b/>
          <w:bCs/>
          <w:color w:val="104F75"/>
          <w:sz w:val="28"/>
          <w:szCs w:val="28"/>
        </w:rPr>
        <w:t>30,350</w:t>
      </w:r>
    </w:p>
    <w:p w14:paraId="2A7D555F" w14:textId="77777777" w:rsidR="00E66558" w:rsidRDefault="00E66558">
      <w:pPr>
        <w:spacing w:after="0" w:line="240" w:lineRule="auto"/>
      </w:pPr>
    </w:p>
    <w:bookmarkEnd w:id="15"/>
    <w:bookmarkEnd w:id="16"/>
    <w:bookmarkEnd w:id="17"/>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1B94" w14:textId="77777777" w:rsidR="00ED7D75" w:rsidRDefault="00ED7D75">
      <w:pPr>
        <w:spacing w:after="0" w:line="240" w:lineRule="auto"/>
      </w:pPr>
      <w:r>
        <w:separator/>
      </w:r>
    </w:p>
  </w:endnote>
  <w:endnote w:type="continuationSeparator" w:id="0">
    <w:p w14:paraId="7489993D" w14:textId="77777777" w:rsidR="00ED7D75" w:rsidRDefault="00ED7D75">
      <w:pPr>
        <w:spacing w:after="0" w:line="240" w:lineRule="auto"/>
      </w:pPr>
      <w:r>
        <w:continuationSeparator/>
      </w:r>
    </w:p>
  </w:endnote>
  <w:endnote w:type="continuationNotice" w:id="1">
    <w:p w14:paraId="768D8CC6" w14:textId="77777777" w:rsidR="00ED7D75" w:rsidRDefault="00ED7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2AA4A" w14:textId="77777777" w:rsidR="00ED7D75" w:rsidRDefault="00ED7D75">
      <w:pPr>
        <w:spacing w:after="0" w:line="240" w:lineRule="auto"/>
      </w:pPr>
      <w:r>
        <w:separator/>
      </w:r>
    </w:p>
  </w:footnote>
  <w:footnote w:type="continuationSeparator" w:id="0">
    <w:p w14:paraId="01B030BF" w14:textId="77777777" w:rsidR="00ED7D75" w:rsidRDefault="00ED7D75">
      <w:pPr>
        <w:spacing w:after="0" w:line="240" w:lineRule="auto"/>
      </w:pPr>
      <w:r>
        <w:continuationSeparator/>
      </w:r>
    </w:p>
  </w:footnote>
  <w:footnote w:type="continuationNotice" w:id="1">
    <w:p w14:paraId="4F8D47B4" w14:textId="77777777" w:rsidR="00ED7D75" w:rsidRDefault="00ED7D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530E"/>
    <w:rsid w:val="0002710D"/>
    <w:rsid w:val="00036678"/>
    <w:rsid w:val="000452EB"/>
    <w:rsid w:val="00045603"/>
    <w:rsid w:val="000463AE"/>
    <w:rsid w:val="000507A3"/>
    <w:rsid w:val="00060A62"/>
    <w:rsid w:val="00064366"/>
    <w:rsid w:val="000667B7"/>
    <w:rsid w:val="00066B73"/>
    <w:rsid w:val="00071481"/>
    <w:rsid w:val="00075FAE"/>
    <w:rsid w:val="00082F38"/>
    <w:rsid w:val="000837DB"/>
    <w:rsid w:val="0008384B"/>
    <w:rsid w:val="000929EC"/>
    <w:rsid w:val="00093CDE"/>
    <w:rsid w:val="000A5C58"/>
    <w:rsid w:val="000A6379"/>
    <w:rsid w:val="000B0D49"/>
    <w:rsid w:val="000B203E"/>
    <w:rsid w:val="000D22B0"/>
    <w:rsid w:val="000D35C9"/>
    <w:rsid w:val="000D520C"/>
    <w:rsid w:val="000D6596"/>
    <w:rsid w:val="000D6779"/>
    <w:rsid w:val="000E6DF0"/>
    <w:rsid w:val="00101394"/>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46232"/>
    <w:rsid w:val="002523E3"/>
    <w:rsid w:val="00252AD6"/>
    <w:rsid w:val="002542CE"/>
    <w:rsid w:val="00257A4E"/>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3F42AC"/>
    <w:rsid w:val="003F72D6"/>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36462"/>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2EBF"/>
    <w:rsid w:val="005D5BA2"/>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A3787"/>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21CD"/>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1AA9"/>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205C6"/>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C48C6"/>
    <w:rsid w:val="00AD7B5A"/>
    <w:rsid w:val="00AE229F"/>
    <w:rsid w:val="00AF5E20"/>
    <w:rsid w:val="00B002FA"/>
    <w:rsid w:val="00B00327"/>
    <w:rsid w:val="00B024B3"/>
    <w:rsid w:val="00B11DE8"/>
    <w:rsid w:val="00B179ED"/>
    <w:rsid w:val="00B20E18"/>
    <w:rsid w:val="00B331E1"/>
    <w:rsid w:val="00B572C4"/>
    <w:rsid w:val="00B60858"/>
    <w:rsid w:val="00B74D4E"/>
    <w:rsid w:val="00B80219"/>
    <w:rsid w:val="00B87184"/>
    <w:rsid w:val="00B90B71"/>
    <w:rsid w:val="00B91453"/>
    <w:rsid w:val="00BA19A5"/>
    <w:rsid w:val="00BC078B"/>
    <w:rsid w:val="00BC3A7D"/>
    <w:rsid w:val="00BC67F6"/>
    <w:rsid w:val="00BD2004"/>
    <w:rsid w:val="00BD28CD"/>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3CA3"/>
    <w:rsid w:val="00C43D9D"/>
    <w:rsid w:val="00C43EA4"/>
    <w:rsid w:val="00C50040"/>
    <w:rsid w:val="00C52DFF"/>
    <w:rsid w:val="00C621C1"/>
    <w:rsid w:val="00C62989"/>
    <w:rsid w:val="00C65CBB"/>
    <w:rsid w:val="00C74684"/>
    <w:rsid w:val="00C77FEF"/>
    <w:rsid w:val="00C80F37"/>
    <w:rsid w:val="00C81522"/>
    <w:rsid w:val="00C83659"/>
    <w:rsid w:val="00C97A7F"/>
    <w:rsid w:val="00CA4421"/>
    <w:rsid w:val="00CA5363"/>
    <w:rsid w:val="00CA7D07"/>
    <w:rsid w:val="00CB24A4"/>
    <w:rsid w:val="00CB5B17"/>
    <w:rsid w:val="00CC4443"/>
    <w:rsid w:val="00CC5CAF"/>
    <w:rsid w:val="00D06874"/>
    <w:rsid w:val="00D07530"/>
    <w:rsid w:val="00D14C4E"/>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1A6F"/>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D7D75"/>
    <w:rsid w:val="00EE2CB2"/>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C7441"/>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upil-premiu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guidance-for-teachers/using-pupil-premiu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government/publications/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guidance-for-teachers/using-pupil-premi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 Kelly (Staff)</cp:lastModifiedBy>
  <cp:revision>2</cp:revision>
  <cp:lastPrinted>2014-09-18T05:26:00Z</cp:lastPrinted>
  <dcterms:created xsi:type="dcterms:W3CDTF">2024-10-14T07:54:00Z</dcterms:created>
  <dcterms:modified xsi:type="dcterms:W3CDTF">2024-10-14T07:54:00Z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